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A" w:rsidRPr="00FE034A" w:rsidRDefault="00FE034A" w:rsidP="00FE034A">
      <w:pPr>
        <w:spacing w:after="0" w:line="360" w:lineRule="atLeast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lang w:eastAsia="ru-RU"/>
        </w:rPr>
      </w:pPr>
      <w:r w:rsidRPr="00FE034A"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lang w:eastAsia="ru-RU"/>
        </w:rPr>
        <w:fldChar w:fldCharType="begin"/>
      </w:r>
      <w:r w:rsidRPr="00FE034A"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lang w:eastAsia="ru-RU"/>
        </w:rPr>
        <w:instrText xml:space="preserve"> HYPERLINK "http://vecodom.ru/page/ceny-na-stroitelstvo-derevyannyx-domov" \o "Цены на строительство деревянных домов" </w:instrText>
      </w:r>
      <w:r w:rsidRPr="00FE034A"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lang w:eastAsia="ru-RU"/>
        </w:rPr>
        <w:fldChar w:fldCharType="separate"/>
      </w:r>
      <w:r w:rsidRPr="00FE034A"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u w:val="single"/>
          <w:bdr w:val="none" w:sz="0" w:space="0" w:color="auto" w:frame="1"/>
          <w:lang w:eastAsia="ru-RU"/>
        </w:rPr>
        <w:t>ЦЕНЫ НА СТРОИТЕЛЬСТВО ДЕРЕВЯННЫХ ДОМОВ</w:t>
      </w:r>
      <w:r w:rsidRPr="00FE034A">
        <w:rPr>
          <w:rFonts w:ascii="Times New Roman" w:eastAsia="Times New Roman" w:hAnsi="Times New Roman" w:cs="Times New Roman"/>
          <w:b/>
          <w:bCs/>
          <w:caps/>
          <w:color w:val="E49542"/>
          <w:kern w:val="36"/>
          <w:sz w:val="51"/>
          <w:szCs w:val="51"/>
          <w:lang w:eastAsia="ru-RU"/>
        </w:rPr>
        <w:fldChar w:fldCharType="end"/>
      </w:r>
    </w:p>
    <w:p w:rsidR="00FE034A" w:rsidRPr="00FE034A" w:rsidRDefault="00FE034A" w:rsidP="00FE034A">
      <w:pPr>
        <w:spacing w:after="15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E10019"/>
          <w:sz w:val="36"/>
          <w:szCs w:val="36"/>
          <w:lang w:eastAsia="ru-RU"/>
        </w:rPr>
      </w:pPr>
      <w:r w:rsidRPr="00FE034A">
        <w:rPr>
          <w:rFonts w:ascii="Times New Roman" w:eastAsia="Times New Roman" w:hAnsi="Times New Roman" w:cs="Times New Roman"/>
          <w:color w:val="E10019"/>
          <w:sz w:val="36"/>
          <w:szCs w:val="36"/>
          <w:lang w:eastAsia="ru-RU"/>
        </w:rPr>
        <w:t>Цены на деревянные дома</w:t>
      </w:r>
    </w:p>
    <w:tbl>
      <w:tblPr>
        <w:tblW w:w="18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9208"/>
      </w:tblGrid>
      <w:tr w:rsidR="00FE034A" w:rsidRPr="00FE034A" w:rsidTr="00FE03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Дом из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оцилиндрованного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бревна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одноэтажный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с мансардным этажом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Цена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8500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7000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</w:tc>
      </w:tr>
      <w:tr w:rsidR="00FE034A" w:rsidRPr="00FE034A" w:rsidTr="00FE03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Дом из рубленого бревна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одноэтажный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с мансардным этажом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Цена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9000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7000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</w:tc>
      </w:tr>
      <w:tr w:rsidR="00FE034A" w:rsidRPr="00FE034A" w:rsidTr="00FE03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Профилированный брус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одноэтажный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- с мансардным этажом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034A" w:rsidRPr="00FE034A" w:rsidRDefault="00FE034A" w:rsidP="00FE034A">
            <w:pPr>
              <w:pBdr>
                <w:bottom w:val="single" w:sz="6" w:space="4" w:color="D0D0D0"/>
              </w:pBdr>
              <w:spacing w:before="150" w:after="150" w:line="240" w:lineRule="auto"/>
              <w:ind w:left="300"/>
              <w:jc w:val="right"/>
              <w:textAlignment w:val="baseline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Цена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10000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  <w:p w:rsidR="00FE034A" w:rsidRPr="00FE034A" w:rsidRDefault="00FE034A" w:rsidP="00FE034A">
            <w:pPr>
              <w:shd w:val="clear" w:color="auto" w:fill="F4F4F4"/>
              <w:spacing w:after="0" w:line="240" w:lineRule="atLeast"/>
              <w:ind w:firstLine="300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</w:pPr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 xml:space="preserve">от 8000 </w:t>
            </w:r>
            <w:proofErr w:type="spellStart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руб</w:t>
            </w:r>
            <w:proofErr w:type="spellEnd"/>
            <w:r w:rsidRPr="00FE034A">
              <w:rPr>
                <w:rFonts w:ascii="Verdana" w:eastAsia="Times New Roman" w:hAnsi="Verdana" w:cs="Times New Roman"/>
                <w:b/>
                <w:bCs/>
                <w:color w:val="737373"/>
                <w:sz w:val="20"/>
                <w:szCs w:val="20"/>
                <w:lang w:eastAsia="ru-RU"/>
              </w:rPr>
              <w:t>/ кв. м. от общей площади</w:t>
            </w:r>
          </w:p>
        </w:tc>
      </w:tr>
    </w:tbl>
    <w:p w:rsidR="00FE034A" w:rsidRPr="00FE034A" w:rsidRDefault="00FE034A" w:rsidP="00FE034A">
      <w:pPr>
        <w:spacing w:after="0" w:line="360" w:lineRule="atLeast"/>
        <w:ind w:firstLine="300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СТОИМОСТЬ ДОМА ВКЛЮЧЕНО:</w:t>
      </w:r>
    </w:p>
    <w:p w:rsidR="00FE034A" w:rsidRPr="00FE034A" w:rsidRDefault="00FE034A" w:rsidP="00FE034A">
      <w:pPr>
        <w:numPr>
          <w:ilvl w:val="0"/>
          <w:numId w:val="1"/>
        </w:numPr>
        <w:spacing w:after="105" w:line="360" w:lineRule="atLeast"/>
        <w:ind w:left="525" w:right="21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Стеновой материал, балки перекрытия, </w:t>
      </w:r>
      <w:proofErr w:type="spellStart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череповой</w:t>
      </w:r>
      <w:proofErr w:type="spellEnd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брусок, черновые полы и потолки, стропильная система с обрешеткой, </w:t>
      </w:r>
      <w:proofErr w:type="spellStart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антисептирование</w:t>
      </w:r>
      <w:proofErr w:type="spellEnd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стенового материала транспортным антисептиком (в летний период), </w:t>
      </w:r>
      <w:proofErr w:type="spellStart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межвецовый</w:t>
      </w:r>
      <w:proofErr w:type="spellEnd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утеплитель джут, метизы.</w:t>
      </w:r>
    </w:p>
    <w:p w:rsidR="00FE034A" w:rsidRPr="00FE034A" w:rsidRDefault="00FE034A" w:rsidP="00FE034A">
      <w:pPr>
        <w:numPr>
          <w:ilvl w:val="0"/>
          <w:numId w:val="1"/>
        </w:numPr>
        <w:spacing w:after="105" w:line="360" w:lineRule="atLeast"/>
        <w:ind w:left="525" w:right="21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по сборке объекта на месте в т. ч. работы по устройству кровли и межэтажного утепления</w:t>
      </w:r>
      <w:proofErr w:type="gramStart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торцовка сруба.</w:t>
      </w:r>
    </w:p>
    <w:p w:rsidR="00FE034A" w:rsidRPr="00FE034A" w:rsidRDefault="00FE034A" w:rsidP="00FE034A">
      <w:pPr>
        <w:numPr>
          <w:ilvl w:val="0"/>
          <w:numId w:val="1"/>
        </w:numPr>
        <w:spacing w:after="105" w:line="360" w:lineRule="atLeast"/>
        <w:ind w:left="525" w:right="21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Доставка в радиусе до 1000 км.</w:t>
      </w:r>
    </w:p>
    <w:p w:rsidR="00FE034A" w:rsidRPr="00FE034A" w:rsidRDefault="00FE034A" w:rsidP="00FE034A">
      <w:pPr>
        <w:numPr>
          <w:ilvl w:val="0"/>
          <w:numId w:val="1"/>
        </w:numPr>
        <w:spacing w:after="105" w:line="360" w:lineRule="atLeast"/>
        <w:ind w:left="525" w:right="21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Накладные расходы.</w:t>
      </w:r>
    </w:p>
    <w:p w:rsidR="00FE034A" w:rsidRPr="00FE034A" w:rsidRDefault="00FE034A" w:rsidP="00FE034A">
      <w:pPr>
        <w:spacing w:after="225" w:line="360" w:lineRule="atLeast"/>
        <w:ind w:firstLine="300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FE034A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Точная стоимость дома зависит и уточняется от выбора стенового материала и производимых работ.</w:t>
      </w:r>
    </w:p>
    <w:tbl>
      <w:tblPr>
        <w:tblpPr w:leftFromText="180" w:rightFromText="180" w:vertAnchor="text" w:horzAnchor="page" w:tblpX="1" w:tblpY="-1015"/>
        <w:tblW w:w="18870" w:type="dxa"/>
        <w:tblBorders>
          <w:top w:val="double" w:sz="6" w:space="0" w:color="C76A2D"/>
          <w:left w:val="double" w:sz="6" w:space="0" w:color="C76A2D"/>
          <w:bottom w:val="double" w:sz="6" w:space="0" w:color="C76A2D"/>
          <w:right w:val="double" w:sz="6" w:space="0" w:color="C76A2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209"/>
        <w:gridCol w:w="3782"/>
        <w:gridCol w:w="2509"/>
        <w:gridCol w:w="1372"/>
        <w:gridCol w:w="4616"/>
      </w:tblGrid>
      <w:tr w:rsidR="00FE034A" w:rsidRPr="00FE034A" w:rsidTr="00FE034A"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работ (услуг)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Расценка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Примечания</w:t>
            </w:r>
          </w:p>
        </w:tc>
      </w:tr>
      <w:tr w:rsidR="00FE034A" w:rsidRPr="00FE034A" w:rsidTr="00FE034A"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bottom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Разгрузка Сруба, пиломатериалов (брус и ОЦБ от D=240мм вкл.)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уб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краном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Разгрузка бревна вручную (ОЦБ до D=220мм вкл.)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крана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Сборка Колодца сруба с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межвенцовым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утеплителем, нагелями и торцовкой из ОЦБ и бревна ручной рубки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краном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крана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bottom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столба с домкратом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полов, потолков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лаги для пола 1-ый этаж с врезкой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фундамент/опоры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балки перекрытия межэтажные, 2-ой этаж, мансарда с врезкой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на опоры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пол черновой 1-ый/2-ой/мансардный этаж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Устойство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пол чистовой 1-ы2-ой/мансардный этаж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потолок черновой 1-ый/2-ой/мансардный этаж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потолок чистовой 1-ый/2-ой/мансардный этаж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стропильной системы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Слеги,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подстрапильные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балки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стропильной системы с обрешеткой 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двухскатная</w:t>
            </w:r>
            <w:proofErr w:type="gram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стропильной системы с обрешеткой вальма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полувальма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стропильной системы с обрешеткой и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яндовой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Сложная стропильная система (4 и более ендов или переломов)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фальшстропил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гидроизоляции кровли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пароизоляции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утепления (толщина утеплителя 100мм/150мм/200мм)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150/180/200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кровельного покрытия</w:t>
            </w:r>
          </w:p>
        </w:tc>
        <w:tc>
          <w:tcPr>
            <w:tcW w:w="0" w:type="auto"/>
            <w:gridSpan w:val="3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зависимости от сложности стропильной системы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Металлопрофиль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300-500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Мягкая кровля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600-1000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Другие кровельные работы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Подшив карнизов 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чистовой</w:t>
            </w:r>
            <w:proofErr w:type="gram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водосточной системы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сливы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карнизных,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фронтнных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торцевых, коньковых планок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работы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каркас стен/фронтонов (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нерубленых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гидро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пароизоляции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утепления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Обшив фронтонов 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чистовой</w:t>
            </w:r>
            <w:proofErr w:type="gram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Обшив стен 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чистовой</w:t>
            </w:r>
            <w:proofErr w:type="gram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350-400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зависимости от материала и сложности)</w:t>
            </w:r>
            <w:proofErr w:type="gramEnd"/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шпонки под коробки окон и дверей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обсадного бруса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Утановка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дверей с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корбкой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Навеска дверного полотна с замком и петлями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окон с коробкой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м.п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оробки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рамы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подоконника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оконных, дверных откосов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уголков, раскладок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Шлифование сруба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атериалы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заказчика</w:t>
            </w:r>
          </w:p>
        </w:tc>
      </w:tr>
      <w:tr w:rsidR="00FE034A" w:rsidRPr="00FE034A" w:rsidTr="00FE034A"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покраска стен составами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водной основе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тены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слой; состав Заказчика</w:t>
            </w:r>
          </w:p>
        </w:tc>
      </w:tr>
      <w:tr w:rsidR="00FE034A" w:rsidRPr="00FE034A" w:rsidTr="00FE034A"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масляной или алкидной основе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тены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bottom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Покраска плинтуса,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обналички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(других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декор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.э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лементов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Шириной до 75 мм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слой; состав Заказчика</w:t>
            </w:r>
          </w:p>
        </w:tc>
      </w:tr>
      <w:tr w:rsidR="00FE034A" w:rsidRPr="00FE034A" w:rsidTr="00FE034A"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Шириной до 120 мм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bottom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черепового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бруска для потолков, полов, стропил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??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настила полов (потолков)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Конопатка сруба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ог.шва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каналов под электропроводку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отверстий под электрооборудование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проема (пропила) в стене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разметка</w:t>
            </w: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плинтуса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Устройство 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обналички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опанелки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Ширина до 70мм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vAlign w:val="center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Ширина более 70мм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</w:t>
            </w:r>
            <w:proofErr w:type="spell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Устройство и демонтаж строительных лесов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м.кв</w:t>
            </w:r>
            <w:proofErr w:type="gramStart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.с</w:t>
            </w:r>
            <w:proofErr w:type="gramEnd"/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тены</w:t>
            </w:r>
            <w:proofErr w:type="spellEnd"/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034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034A" w:rsidRPr="00FE034A" w:rsidTr="00FE034A"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</w:pPr>
            <w:r w:rsidRPr="00FE034A"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</w:pPr>
            <w:r w:rsidRPr="00FE034A"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  <w:t>Прочие работы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</w:pPr>
            <w:r w:rsidRPr="00FE034A"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6" w:space="0" w:color="E69A47"/>
              <w:left w:val="single" w:sz="6" w:space="0" w:color="E69A47"/>
              <w:bottom w:val="single" w:sz="6" w:space="0" w:color="E69A47"/>
              <w:right w:val="single" w:sz="6" w:space="0" w:color="E69A47"/>
            </w:tcBorders>
            <w:tcMar>
              <w:top w:w="60" w:type="dxa"/>
              <w:left w:w="60" w:type="dxa"/>
              <w:bottom w:w="60" w:type="dxa"/>
              <w:right w:w="15" w:type="dxa"/>
            </w:tcMar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</w:pPr>
            <w:r w:rsidRPr="00FE034A">
              <w:rPr>
                <w:rFonts w:ascii="Tahoma" w:eastAsia="Times New Roman" w:hAnsi="Tahoma" w:cs="Tahoma"/>
                <w:color w:val="402307"/>
                <w:sz w:val="17"/>
                <w:szCs w:val="17"/>
                <w:lang w:eastAsia="ru-RU"/>
              </w:rPr>
              <w:t>260</w:t>
            </w:r>
            <w:r w:rsidRPr="00FE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FE034A" w:rsidRPr="00FE034A" w:rsidRDefault="00FE034A" w:rsidP="00FE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34A" w:rsidRPr="00FE034A" w:rsidRDefault="00FE034A" w:rsidP="00FE03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E034A" w:rsidRPr="00FE034A" w:rsidRDefault="00FE034A" w:rsidP="00FE034A">
      <w:pPr>
        <w:spacing w:after="15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E10019"/>
          <w:sz w:val="36"/>
          <w:szCs w:val="36"/>
          <w:lang w:eastAsia="ru-RU"/>
        </w:rPr>
      </w:pPr>
      <w:r w:rsidRPr="00FE034A">
        <w:rPr>
          <w:rFonts w:ascii="Times New Roman" w:eastAsia="Times New Roman" w:hAnsi="Times New Roman" w:cs="Times New Roman"/>
          <w:color w:val="E10019"/>
          <w:sz w:val="36"/>
          <w:szCs w:val="36"/>
          <w:lang w:eastAsia="ru-RU"/>
        </w:rPr>
        <w:t>Прайс на работы по рубке и установке срубов</w:t>
      </w:r>
    </w:p>
    <w:p w:rsidR="00DD60CF" w:rsidRDefault="00DD60CF"/>
    <w:sectPr w:rsidR="00DD60CF" w:rsidSect="00FE0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780"/>
    <w:multiLevelType w:val="multilevel"/>
    <w:tmpl w:val="709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4A"/>
    <w:rsid w:val="00DD60CF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0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0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0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2016-12-27T19:39:00Z</dcterms:created>
  <dcterms:modified xsi:type="dcterms:W3CDTF">2016-12-27T19:40:00Z</dcterms:modified>
</cp:coreProperties>
</file>